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4B93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湖北省高校人文社会科学重点研究基地</w:t>
      </w:r>
    </w:p>
    <w:p w14:paraId="4DA1F3EF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江汉大学城市研究中心开放基金项目指南（202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sz w:val="44"/>
          <w:szCs w:val="44"/>
        </w:rPr>
        <w:t>）</w:t>
      </w:r>
    </w:p>
    <w:p w14:paraId="05560600">
      <w:pPr>
        <w:rPr>
          <w:b/>
          <w:sz w:val="30"/>
          <w:szCs w:val="30"/>
        </w:rPr>
      </w:pPr>
    </w:p>
    <w:p w14:paraId="17A8E43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武汉碑刻文献搜集、整理与研究</w:t>
      </w:r>
    </w:p>
    <w:p w14:paraId="7A9158E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二战后日本“战友会”与武汉会战书写研究</w:t>
      </w:r>
    </w:p>
    <w:p w14:paraId="633943E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近代武汉商会与商事秩序研究</w:t>
      </w:r>
    </w:p>
    <w:p w14:paraId="163E5C71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元杂剧中的城市书写研究</w:t>
      </w:r>
    </w:p>
    <w:p w14:paraId="54A3CF1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近现代铁路规划建设与城市发展研究</w:t>
      </w:r>
    </w:p>
    <w:p w14:paraId="0CD60198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红色文化资源与武汉城市文化形象塑造研究</w:t>
      </w:r>
    </w:p>
    <w:p w14:paraId="2391506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城市治理数字化背景下行政执法算法裁量基准研究</w:t>
      </w:r>
    </w:p>
    <w:p w14:paraId="308AD1F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</w:t>
      </w:r>
      <w:r>
        <w:rPr>
          <w:rFonts w:ascii="仿宋" w:hAnsi="仿宋" w:eastAsia="仿宋"/>
          <w:sz w:val="30"/>
          <w:szCs w:val="30"/>
        </w:rPr>
        <w:t>.城市更新中历史建筑保护与活化利用的武汉实践研究</w:t>
      </w:r>
    </w:p>
    <w:p w14:paraId="7D833AE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.近代武汉工业遗存的价值评估与活化路径研究</w:t>
      </w:r>
    </w:p>
    <w:p w14:paraId="5D90E70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10.武汉“博物馆之城”建设的展陈创新与文化传播研究</w:t>
      </w:r>
    </w:p>
    <w:p w14:paraId="287DDE3E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11.武汉历史文化风貌街区业态更新与文化传承研究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CF"/>
    <w:rsid w:val="00072FD2"/>
    <w:rsid w:val="000F542F"/>
    <w:rsid w:val="00107346"/>
    <w:rsid w:val="00107931"/>
    <w:rsid w:val="00137D32"/>
    <w:rsid w:val="00185F9E"/>
    <w:rsid w:val="001A009C"/>
    <w:rsid w:val="001F3345"/>
    <w:rsid w:val="00282FC9"/>
    <w:rsid w:val="00364F02"/>
    <w:rsid w:val="00514D50"/>
    <w:rsid w:val="00596D08"/>
    <w:rsid w:val="005A3ECF"/>
    <w:rsid w:val="00697F54"/>
    <w:rsid w:val="0071408D"/>
    <w:rsid w:val="00753A43"/>
    <w:rsid w:val="007C6161"/>
    <w:rsid w:val="00817A69"/>
    <w:rsid w:val="00993D85"/>
    <w:rsid w:val="00A34AF0"/>
    <w:rsid w:val="00A85E05"/>
    <w:rsid w:val="00AD0DF0"/>
    <w:rsid w:val="00B95BFE"/>
    <w:rsid w:val="00BF3E4E"/>
    <w:rsid w:val="00C13D60"/>
    <w:rsid w:val="00C85E39"/>
    <w:rsid w:val="00DB4C1C"/>
    <w:rsid w:val="00E10F82"/>
    <w:rsid w:val="0A0D7099"/>
    <w:rsid w:val="14D85935"/>
    <w:rsid w:val="2BB60EE7"/>
    <w:rsid w:val="303F76FD"/>
    <w:rsid w:val="3B253993"/>
    <w:rsid w:val="3EF75647"/>
    <w:rsid w:val="436D4129"/>
    <w:rsid w:val="566969D2"/>
    <w:rsid w:val="68AA7102"/>
    <w:rsid w:val="69531548"/>
    <w:rsid w:val="6A171F5C"/>
    <w:rsid w:val="6C7B3269"/>
    <w:rsid w:val="6DDB7D5E"/>
    <w:rsid w:val="76CC293A"/>
    <w:rsid w:val="7D893333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195</Characters>
  <Lines>1</Lines>
  <Paragraphs>1</Paragraphs>
  <TotalTime>2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2023-05-16T07:50:00Z</dcterms:created>
  <dc:creator>Administrator</dc:creator>
  <cp:lastModifiedBy>王耀</cp:lastModifiedBy>
  <dcterms:modified xsi:type="dcterms:W3CDTF">2026-06-04T03:04:17Z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eyJoZGlkIjoiODYyYmZhYzMwODFiNzkyMWE0OGQ3NTY3ZGE0YjJiYWUiLCJ1c2VySWQiOiIxNjg4NzM3ODM1In0=</vt:lpwstr>
  </property>
  <property fmtid="{D5CDD505-2E9C-101B-9397-08002B2CF9AE}" pid="3" name="KSOProductBuildVer">
    <vt:lpwstr>2052-12.1.0.26375</vt:lpwstr>
  </property>
  <property fmtid="{D5CDD505-2E9C-101B-9397-08002B2CF9AE}" pid="4" name="ICV">
    <vt:lpwstr>9371ED859E3E405EBF7B11B700D94BDD_12</vt:lpwstr>
  </property>
</Properties>
</file>